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E5BFF" w14:textId="222DB4EA" w:rsidR="003470CE" w:rsidRDefault="008C6603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 w:rsidRPr="008C6603"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 xml:space="preserve">Мониторинг уровня освоения задач по </w:t>
      </w:r>
      <w:r w:rsidR="003470CE"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>возрастам.</w:t>
      </w:r>
    </w:p>
    <w:p w14:paraId="4E8228A2" w14:textId="725DAE75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0EFAB605" w14:textId="59B78B35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>Формированию элементарных математических представлений младшая группа</w:t>
      </w:r>
    </w:p>
    <w:p w14:paraId="716463DE" w14:textId="77777777" w:rsidR="00EB0A6F" w:rsidRDefault="00EB0A6F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0E12C0E9" w14:textId="5F984091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284387CF" wp14:editId="72D3A415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6E3851" w14:textId="77777777" w:rsidR="00816A6B" w:rsidRDefault="003470CE" w:rsidP="00A644F1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</w:t>
      </w:r>
      <w:r w:rsidR="00A644F1"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конце года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выявленные следующие показатели</w:t>
      </w:r>
      <w:r w:rsidR="00A644F1"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816A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70EAF73D" w14:textId="5569805C" w:rsidR="00A644F1" w:rsidRPr="00A644F1" w:rsidRDefault="00A644F1" w:rsidP="00A644F1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сравнению с началом учебного года в группе преобладает средний (38%) и высокий (51%), освоение знаний по формированию элементарных математических представлений. Также в группе присутствуют дети с низким уровнем освоением знаний. Им требуется организующая и разъясняющая помощь воспитателя.</w:t>
      </w:r>
    </w:p>
    <w:p w14:paraId="69E19FEE" w14:textId="77777777" w:rsidR="00A644F1" w:rsidRDefault="00A644F1" w:rsidP="003470CE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2A16BA39" w14:textId="5E734EAB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089DEEC2" w14:textId="2DDD4CE3" w:rsidR="00816A6B" w:rsidRDefault="00816A6B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1DDB7416" w14:textId="07013EBF" w:rsidR="00816A6B" w:rsidRDefault="00816A6B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6952B6C0" w14:textId="346D0D0B" w:rsidR="00816A6B" w:rsidRDefault="00816A6B" w:rsidP="00816A6B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569A3730" wp14:editId="1D77A742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2B011B" w14:textId="77777777" w:rsidR="00816A6B" w:rsidRDefault="00816A6B" w:rsidP="00816A6B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Hlk31630116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1DD65109" w14:textId="3B2A5861" w:rsidR="00816A6B" w:rsidRPr="00A644F1" w:rsidRDefault="00816A6B" w:rsidP="00816A6B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сравнению с началом учебного года в группе преобладает средний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52%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 высокий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знаний по формированию элементарных математических представлений.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(17%)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bookmarkEnd w:id="0"/>
    <w:p w14:paraId="33B05B29" w14:textId="0FA5F5E9" w:rsidR="003470CE" w:rsidRDefault="003470CE" w:rsidP="00816A6B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6CD7A018" w14:textId="27259841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684EBFDD" w14:textId="302381B7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5D3409B1" w14:textId="3064BEB1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23F45BA7" w14:textId="706CD6DA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1A7B6A73" w14:textId="0BAF7DFF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6681464C" w14:textId="0872C753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36557C57" w14:textId="088FF07F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1509F847" w14:textId="63002A8A" w:rsidR="003470CE" w:rsidRDefault="00816A6B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186CE88C" wp14:editId="1A727E86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7D9FAB" w14:textId="77777777" w:rsidR="006A3518" w:rsidRDefault="006A3518" w:rsidP="006A3518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49A582F9" w14:textId="70216D4A" w:rsidR="00F151C3" w:rsidRDefault="006A3518" w:rsidP="006A3518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знаний по формированию элементарных математических представлений.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4D6A9602" w14:textId="494DFA11" w:rsidR="00F151C3" w:rsidRPr="00A644F1" w:rsidRDefault="00F151C3" w:rsidP="006A3518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F7F3F5B" wp14:editId="7F1F086C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88023C" w14:textId="6DCA8C8A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7F735EA3" w14:textId="77777777" w:rsidR="00F151C3" w:rsidRDefault="00F151C3" w:rsidP="00F151C3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8029020" w14:textId="6FF0B7AB" w:rsidR="00F151C3" w:rsidRDefault="00F151C3" w:rsidP="00F151C3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46%)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знаний по формированию элементарных математических представлений.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0E7E74AF" w14:textId="69456AEA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2723735E" w14:textId="24D634BE" w:rsidR="0029482F" w:rsidRDefault="0029482F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48B2257B" wp14:editId="75D9054B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02DDBE" w14:textId="2B016877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3DF28497" w14:textId="77777777" w:rsidR="009D45B4" w:rsidRDefault="009D45B4" w:rsidP="009D45B4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1BD57345" w14:textId="6B4F3BD7" w:rsidR="009D45B4" w:rsidRDefault="009D45B4" w:rsidP="009D45B4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="00EB0A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39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знаний по формированию элементарных математических представлений.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701157AC" w14:textId="41F0B572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4A6DA876" w14:textId="6BE48CBC" w:rsidR="005E60B1" w:rsidRDefault="005E60B1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51FF5D4F" w14:textId="46DE604B" w:rsidR="005E60B1" w:rsidRDefault="005E60B1" w:rsidP="005E60B1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lastRenderedPageBreak/>
        <w:t xml:space="preserve">Формированию элементарных математических представлений </w:t>
      </w:r>
      <w:r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>средняя</w:t>
      </w:r>
      <w:r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 xml:space="preserve"> группа</w:t>
      </w:r>
    </w:p>
    <w:p w14:paraId="1516BC43" w14:textId="77777777" w:rsidR="005E60B1" w:rsidRDefault="005E60B1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6BA203E4" w14:textId="1FF3B49D" w:rsidR="003470CE" w:rsidRDefault="005E60B1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6E0C7607" wp14:editId="11F4E8F6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2B8A35" w14:textId="77777777" w:rsidR="005E60B1" w:rsidRDefault="005E60B1" w:rsidP="005E60B1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761DB90" w14:textId="7B8CCCD0" w:rsidR="005E60B1" w:rsidRDefault="005E60B1" w:rsidP="005E60B1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 w:rsidR="000009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0009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0009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0009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41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знаний по формированию элементарных математических представлений.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0009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6364B570" w14:textId="4554D4B3" w:rsidR="005E60B1" w:rsidRDefault="0000099F" w:rsidP="005E60B1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lastRenderedPageBreak/>
        <w:drawing>
          <wp:inline distT="0" distB="0" distL="0" distR="0" wp14:anchorId="7BFAE4BF" wp14:editId="75026686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B65790C" w14:textId="77777777" w:rsidR="0000099F" w:rsidRDefault="0000099F" w:rsidP="0000099F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FEE94C2" w14:textId="7F1AA6E5" w:rsidR="0000099F" w:rsidRDefault="0000099F" w:rsidP="0000099F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высокий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знаний по формированию элементарных математических представлений.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3C818877" w14:textId="505D1F03" w:rsidR="0000099F" w:rsidRDefault="0000099F" w:rsidP="0000099F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F7B9181" w14:textId="652296C2" w:rsidR="0000099F" w:rsidRDefault="00635F04" w:rsidP="0000099F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AFE7EC5" wp14:editId="060BCEEB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0572E9D" w14:textId="6BA40291" w:rsidR="0000099F" w:rsidRDefault="0000099F" w:rsidP="0000099F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E036419" w14:textId="6BD384C2" w:rsidR="0000099F" w:rsidRDefault="0000099F" w:rsidP="0000099F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4345572" w14:textId="77777777" w:rsidR="00635F04" w:rsidRDefault="00635F04" w:rsidP="00635F04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36BEBEA5" w14:textId="0BC29C76" w:rsidR="00635F04" w:rsidRDefault="00635F04" w:rsidP="00635F04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высокий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37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знаний по формированию элементарных математических представлений.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43F90C52" w14:textId="5E329CEB" w:rsidR="00CB5142" w:rsidRDefault="00CB5142" w:rsidP="00635F04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6BACDD8" wp14:editId="66BE3374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C990867" w14:textId="77777777" w:rsidR="00635F04" w:rsidRDefault="00635F04" w:rsidP="0000099F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BE6A879" w14:textId="77777777" w:rsidR="00AC03BE" w:rsidRDefault="00AC03BE" w:rsidP="00AC03B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2AD9E4C7" w14:textId="452E86A2" w:rsidR="00AC03BE" w:rsidRDefault="00AC03BE" w:rsidP="00AC03B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значительно вырос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преобладает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высокий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освоение знаний по формированию элементарных математических представлений.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24EFC0AE" w14:textId="1CBFA629" w:rsidR="00075D08" w:rsidRDefault="00075D08" w:rsidP="00AC03B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F56294A" w14:textId="3367F247" w:rsidR="00075D08" w:rsidRDefault="00075D08" w:rsidP="00AC03BE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35C64B3C" wp14:editId="75AAF972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A2A4787" w14:textId="77777777" w:rsidR="00F83707" w:rsidRDefault="00F83707" w:rsidP="00F8370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1" w:name="_Hlk31634373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306DC97" w14:textId="0C85553E" w:rsidR="00F83707" w:rsidRDefault="00F83707" w:rsidP="00F8370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освоение знаний по формированию элементарных математических представлений.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(8%)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bookmarkEnd w:id="1"/>
    <w:p w14:paraId="6270AE51" w14:textId="77777777" w:rsidR="0000099F" w:rsidRDefault="0000099F" w:rsidP="005E60B1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4F91A9D8" w14:textId="5C20EE64" w:rsidR="003470CE" w:rsidRDefault="003470CE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766667AA" w14:textId="51A3CFD4" w:rsidR="005E60B1" w:rsidRDefault="005E60B1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1468E796" w14:textId="17892ABB" w:rsidR="005E60B1" w:rsidRDefault="005E60B1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0438F51F" w14:textId="182047AF" w:rsidR="005E60B1" w:rsidRDefault="005E60B1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296AB880" w14:textId="7E34DB9D" w:rsidR="005E60B1" w:rsidRDefault="005E60B1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4CDA236D" w14:textId="678DDD25" w:rsidR="005E60B1" w:rsidRDefault="005E60B1" w:rsidP="003470CE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37601445" w14:textId="77777777" w:rsidR="00864F13" w:rsidRDefault="00864F13" w:rsidP="008C6603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51A7C858" w14:textId="385A40AE" w:rsidR="008C6603" w:rsidRPr="008C6603" w:rsidRDefault="00864F13" w:rsidP="008C6603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lastRenderedPageBreak/>
        <w:t>Ф</w:t>
      </w:r>
      <w:r w:rsidR="008C6603" w:rsidRPr="008C6603"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 xml:space="preserve">ормированию элементарных математических представлений в </w:t>
      </w:r>
      <w:r w:rsidR="008C6603"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>старшей</w:t>
      </w:r>
      <w:r w:rsidR="008C6603" w:rsidRPr="008C6603"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  <w:t xml:space="preserve"> группе</w:t>
      </w:r>
    </w:p>
    <w:p w14:paraId="70EDFB43" w14:textId="77777777" w:rsidR="008C6603" w:rsidRDefault="008C6603"/>
    <w:p w14:paraId="390D1DBD" w14:textId="57158DCE" w:rsidR="008276E0" w:rsidRDefault="008C6603">
      <w:r>
        <w:rPr>
          <w:noProof/>
        </w:rPr>
        <w:drawing>
          <wp:inline distT="0" distB="0" distL="0" distR="0" wp14:anchorId="14548391" wp14:editId="56427ECA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C006D65" w14:textId="77777777" w:rsidR="00864F13" w:rsidRDefault="00864F13" w:rsidP="00864F13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77162A8" w14:textId="0039C148" w:rsidR="00864F13" w:rsidRDefault="00864F13" w:rsidP="00864F13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освоение знаний по формированию элементарных математических представлений. </w:t>
      </w:r>
    </w:p>
    <w:p w14:paraId="1359C9CF" w14:textId="769FBB46" w:rsidR="008C6603" w:rsidRDefault="008C6603"/>
    <w:p w14:paraId="68E06BA8" w14:textId="61B6E776" w:rsidR="008C6603" w:rsidRDefault="008C6603">
      <w:r>
        <w:rPr>
          <w:noProof/>
        </w:rPr>
        <w:lastRenderedPageBreak/>
        <w:drawing>
          <wp:inline distT="0" distB="0" distL="0" distR="0" wp14:anchorId="10ED6B7F" wp14:editId="6B6FA65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0DA7A9A" w14:textId="189E2C88" w:rsidR="006136A8" w:rsidRDefault="006136A8"/>
    <w:p w14:paraId="4D9F5B60" w14:textId="77777777" w:rsidR="00864F13" w:rsidRDefault="00864F13" w:rsidP="00864F13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2" w:name="_Hlk31635831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75815886" w14:textId="1DD49F1A" w:rsidR="00864F13" w:rsidRDefault="00864F13" w:rsidP="00864F13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освоение знаний по формированию элементарных математических представлений. </w:t>
      </w:r>
    </w:p>
    <w:bookmarkEnd w:id="2"/>
    <w:p w14:paraId="071F14EF" w14:textId="4E72B8CA" w:rsidR="006136A8" w:rsidRDefault="006136A8"/>
    <w:p w14:paraId="2227FE6B" w14:textId="73580AF6" w:rsidR="006136A8" w:rsidRDefault="006136A8"/>
    <w:p w14:paraId="6F60B686" w14:textId="75A0F01F" w:rsidR="006136A8" w:rsidRDefault="00944299">
      <w:r>
        <w:rPr>
          <w:noProof/>
        </w:rPr>
        <w:drawing>
          <wp:inline distT="0" distB="0" distL="0" distR="0" wp14:anchorId="63ABB693" wp14:editId="05F15240">
            <wp:extent cx="5514975" cy="33051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A28D0BF" w14:textId="47511D1D" w:rsidR="00944299" w:rsidRDefault="00944299"/>
    <w:p w14:paraId="3DD952B5" w14:textId="77777777" w:rsidR="00410B9C" w:rsidRDefault="00410B9C" w:rsidP="00410B9C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3" w:name="_Hlk31636302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546B834" w14:textId="354395C0" w:rsidR="00410B9C" w:rsidRDefault="00410B9C" w:rsidP="00410B9C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освоение знаний по формированию элементарных математических представлений. </w:t>
      </w:r>
    </w:p>
    <w:bookmarkEnd w:id="3"/>
    <w:p w14:paraId="0DD6CC76" w14:textId="77777777" w:rsidR="00410B9C" w:rsidRDefault="00410B9C"/>
    <w:p w14:paraId="18F1F333" w14:textId="16F40525" w:rsidR="00944299" w:rsidRDefault="00944299">
      <w:r>
        <w:rPr>
          <w:noProof/>
        </w:rPr>
        <w:drawing>
          <wp:inline distT="0" distB="0" distL="0" distR="0" wp14:anchorId="2EA48111" wp14:editId="125661D6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A760AF9" w14:textId="10875434" w:rsidR="00944299" w:rsidRDefault="00944299"/>
    <w:p w14:paraId="32B605BD" w14:textId="0C06FC01" w:rsidR="00944299" w:rsidRDefault="00944299"/>
    <w:p w14:paraId="0B33DC83" w14:textId="77777777" w:rsidR="00410B9C" w:rsidRDefault="00410B9C" w:rsidP="00410B9C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F9F55AB" w14:textId="49CCE298" w:rsidR="00410B9C" w:rsidRDefault="00410B9C" w:rsidP="00410B9C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освоение знаний по формированию элементарных математических представлений. </w:t>
      </w:r>
    </w:p>
    <w:p w14:paraId="02FE6BC3" w14:textId="7578D08F" w:rsidR="00944299" w:rsidRDefault="00944299"/>
    <w:p w14:paraId="36E5EB0C" w14:textId="2D7707E6" w:rsidR="00944299" w:rsidRDefault="00944299"/>
    <w:p w14:paraId="4A76C28B" w14:textId="49122CFB" w:rsidR="00944299" w:rsidRDefault="00944299"/>
    <w:p w14:paraId="595474E5" w14:textId="18155B9F" w:rsidR="00944299" w:rsidRDefault="00944299"/>
    <w:p w14:paraId="0668A1DB" w14:textId="7715FFC9" w:rsidR="00944299" w:rsidRDefault="00944299"/>
    <w:p w14:paraId="2202A8D3" w14:textId="5B136238" w:rsidR="00944299" w:rsidRDefault="00944299"/>
    <w:p w14:paraId="755C9C24" w14:textId="7863D842" w:rsidR="00944299" w:rsidRDefault="00944299">
      <w:r>
        <w:rPr>
          <w:noProof/>
        </w:rPr>
        <w:lastRenderedPageBreak/>
        <w:drawing>
          <wp:inline distT="0" distB="0" distL="0" distR="0" wp14:anchorId="0205D315" wp14:editId="67C90E8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96C4434" w14:textId="39814BD8" w:rsidR="00410B9C" w:rsidRDefault="00410B9C"/>
    <w:p w14:paraId="267048E7" w14:textId="77777777" w:rsidR="00410B9C" w:rsidRDefault="00410B9C" w:rsidP="00410B9C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3CA97A38" w14:textId="09445A7F" w:rsidR="00410B9C" w:rsidRDefault="00410B9C" w:rsidP="00410B9C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DA66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DA66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bookmarkStart w:id="4" w:name="_GoBack"/>
      <w:bookmarkEnd w:id="4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освоение знаний по формированию элементарных математических представлений. </w:t>
      </w:r>
    </w:p>
    <w:p w14:paraId="304765DA" w14:textId="77777777" w:rsidR="00410B9C" w:rsidRDefault="00410B9C"/>
    <w:sectPr w:rsidR="0041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10DE" w14:textId="77777777" w:rsidR="008C6603" w:rsidRDefault="008C6603" w:rsidP="008C6603">
      <w:pPr>
        <w:spacing w:after="0" w:line="240" w:lineRule="auto"/>
      </w:pPr>
      <w:r>
        <w:separator/>
      </w:r>
    </w:p>
  </w:endnote>
  <w:endnote w:type="continuationSeparator" w:id="0">
    <w:p w14:paraId="4125FA33" w14:textId="77777777" w:rsidR="008C6603" w:rsidRDefault="008C6603" w:rsidP="008C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6A7CF" w14:textId="77777777" w:rsidR="008C6603" w:rsidRDefault="008C6603" w:rsidP="008C6603">
      <w:pPr>
        <w:spacing w:after="0" w:line="240" w:lineRule="auto"/>
      </w:pPr>
      <w:r>
        <w:separator/>
      </w:r>
    </w:p>
  </w:footnote>
  <w:footnote w:type="continuationSeparator" w:id="0">
    <w:p w14:paraId="01A03C1A" w14:textId="77777777" w:rsidR="008C6603" w:rsidRDefault="008C6603" w:rsidP="008C6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EF"/>
    <w:rsid w:val="0000099F"/>
    <w:rsid w:val="00075D08"/>
    <w:rsid w:val="0029482F"/>
    <w:rsid w:val="003470CE"/>
    <w:rsid w:val="003A32EF"/>
    <w:rsid w:val="00410B9C"/>
    <w:rsid w:val="005E60B1"/>
    <w:rsid w:val="006136A8"/>
    <w:rsid w:val="00635F04"/>
    <w:rsid w:val="006A3518"/>
    <w:rsid w:val="00816A6B"/>
    <w:rsid w:val="008276E0"/>
    <w:rsid w:val="00864F13"/>
    <w:rsid w:val="008C6603"/>
    <w:rsid w:val="00944299"/>
    <w:rsid w:val="009D45B4"/>
    <w:rsid w:val="00A644F1"/>
    <w:rsid w:val="00AC03BE"/>
    <w:rsid w:val="00CB5142"/>
    <w:rsid w:val="00DA667A"/>
    <w:rsid w:val="00DD5D12"/>
    <w:rsid w:val="00EB0A6F"/>
    <w:rsid w:val="00F151C3"/>
    <w:rsid w:val="00F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2C4D"/>
  <w15:chartTrackingRefBased/>
  <w15:docId w15:val="{902C07FB-887B-4638-8901-093C0C9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603"/>
  </w:style>
  <w:style w:type="paragraph" w:styleId="a5">
    <w:name w:val="footer"/>
    <w:basedOn w:val="a"/>
    <w:link w:val="a6"/>
    <w:uiPriority w:val="99"/>
    <w:unhideWhenUsed/>
    <w:rsid w:val="008C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Колличество</a:t>
            </a:r>
            <a:r>
              <a:rPr lang="ru-RU" baseline="0"/>
              <a:t> и счет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09-49D0-929D-27EEDA454B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Среднйи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09-49D0-929D-27EEDA454B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09-49D0-929D-27EEDA454BF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0126440"/>
        <c:axId val="460124144"/>
      </c:barChart>
      <c:catAx>
        <c:axId val="460126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124144"/>
        <c:crosses val="autoZero"/>
        <c:auto val="1"/>
        <c:lblAlgn val="ctr"/>
        <c:lblOffset val="100"/>
        <c:noMultiLvlLbl val="0"/>
      </c:catAx>
      <c:valAx>
        <c:axId val="4601241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0126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</a:t>
            </a:r>
            <a:r>
              <a:rPr lang="ru-RU" baseline="0"/>
              <a:t> сравнивать, обобщать, класифицировать.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BB-48F4-A2E9-FB2625E913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BB-48F4-A2E9-FB2625E913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BB-48F4-A2E9-FB2625E913E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067768"/>
        <c:axId val="515062848"/>
      </c:barChart>
      <c:catAx>
        <c:axId val="515067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62848"/>
        <c:crosses val="autoZero"/>
        <c:auto val="1"/>
        <c:lblAlgn val="ctr"/>
        <c:lblOffset val="100"/>
        <c:noMultiLvlLbl val="0"/>
      </c:catAx>
      <c:valAx>
        <c:axId val="5150628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067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Колличество и счет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C-484A-B09A-4E2B856182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2C-484A-B09A-4E2B856182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2C-484A-B09A-4E2B8561821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8127520"/>
        <c:axId val="408123584"/>
      </c:barChart>
      <c:catAx>
        <c:axId val="40812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123584"/>
        <c:crosses val="autoZero"/>
        <c:auto val="1"/>
        <c:lblAlgn val="ctr"/>
        <c:lblOffset val="100"/>
        <c:noMultiLvlLbl val="0"/>
      </c:catAx>
      <c:valAx>
        <c:axId val="408123584"/>
        <c:scaling>
          <c:orientation val="minMax"/>
          <c:max val="9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0812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Величина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FB-4FBE-B516-24ED7A80BD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FB-4FBE-B516-24ED7A80BD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FB-4FBE-B516-24ED7A80BD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8139656"/>
        <c:axId val="408139984"/>
      </c:barChart>
      <c:catAx>
        <c:axId val="40813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139984"/>
        <c:crosses val="autoZero"/>
        <c:auto val="1"/>
        <c:lblAlgn val="ctr"/>
        <c:lblOffset val="100"/>
        <c:noMultiLvlLbl val="0"/>
      </c:catAx>
      <c:valAx>
        <c:axId val="4081399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8139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Форма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1-4215-A668-C8EB19B6FC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41-4215-A668-C8EB19B6FC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41-4215-A668-C8EB19B6FC8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6927504"/>
        <c:axId val="396929472"/>
      </c:barChart>
      <c:catAx>
        <c:axId val="39692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929472"/>
        <c:crosses val="autoZero"/>
        <c:auto val="1"/>
        <c:lblAlgn val="ctr"/>
        <c:lblOffset val="100"/>
        <c:noMultiLvlLbl val="0"/>
      </c:catAx>
      <c:valAx>
        <c:axId val="3969294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692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Ориентировка во времени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8B-439F-8B65-C13C1D0760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8B-439F-8B65-C13C1D0760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8B-439F-8B65-C13C1D07607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6941936"/>
        <c:axId val="396919960"/>
      </c:barChart>
      <c:catAx>
        <c:axId val="39694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919960"/>
        <c:crosses val="autoZero"/>
        <c:auto val="1"/>
        <c:lblAlgn val="ctr"/>
        <c:lblOffset val="100"/>
        <c:noMultiLvlLbl val="0"/>
      </c:catAx>
      <c:valAx>
        <c:axId val="3969199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6941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 сравнивать, обобщать, класифицировать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1A-4F06-8413-E85C811426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1A-4F06-8413-E85C811426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1A-4F06-8413-E85C8114262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4368672"/>
        <c:axId val="404376544"/>
      </c:barChart>
      <c:catAx>
        <c:axId val="40436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376544"/>
        <c:crosses val="autoZero"/>
        <c:auto val="1"/>
        <c:lblAlgn val="ctr"/>
        <c:lblOffset val="100"/>
        <c:noMultiLvlLbl val="0"/>
      </c:catAx>
      <c:valAx>
        <c:axId val="4043765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436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Величина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C-4CBB-87A4-BFA8B41177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Среднйи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0C-4CBB-87A4-BFA8B41177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0C-4CBB-87A4-BFA8B41177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7603312"/>
        <c:axId val="517600688"/>
      </c:barChart>
      <c:catAx>
        <c:axId val="51760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600688"/>
        <c:crosses val="autoZero"/>
        <c:auto val="1"/>
        <c:lblAlgn val="ctr"/>
        <c:lblOffset val="100"/>
        <c:noMultiLvlLbl val="0"/>
      </c:catAx>
      <c:valAx>
        <c:axId val="5176006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760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Форма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52-45C6-A13A-9C9B1FE62C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52-45C6-A13A-9C9B1FE62C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52-45C6-A13A-9C9B1FE62C3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7640704"/>
        <c:axId val="517642016"/>
      </c:barChart>
      <c:catAx>
        <c:axId val="5176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642016"/>
        <c:crosses val="autoZero"/>
        <c:auto val="1"/>
        <c:lblAlgn val="ctr"/>
        <c:lblOffset val="100"/>
        <c:noMultiLvlLbl val="0"/>
      </c:catAx>
      <c:valAx>
        <c:axId val="5176420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76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Ориентировка во времени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5B-49A9-82D4-90E63ECAF9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5B-49A9-82D4-90E63ECAF9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5B-49A9-82D4-90E63ECAF9B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5550656"/>
        <c:axId val="465550984"/>
      </c:barChart>
      <c:catAx>
        <c:axId val="46555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550984"/>
        <c:crosses val="autoZero"/>
        <c:auto val="1"/>
        <c:lblAlgn val="ctr"/>
        <c:lblOffset val="100"/>
        <c:noMultiLvlLbl val="0"/>
      </c:catAx>
      <c:valAx>
        <c:axId val="4655509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555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 сравнивать, обощать, класифицировать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6D-45EA-A17D-C321A83A7A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6D-45EA-A17D-C321A83A7A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</c:v>
                </c:pt>
                <c:pt idx="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6D-45EA-A17D-C321A83A7AA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83275264"/>
        <c:axId val="583281168"/>
      </c:barChart>
      <c:catAx>
        <c:axId val="58327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281168"/>
        <c:crosses val="autoZero"/>
        <c:auto val="1"/>
        <c:lblAlgn val="ctr"/>
        <c:lblOffset val="100"/>
        <c:noMultiLvlLbl val="0"/>
      </c:catAx>
      <c:valAx>
        <c:axId val="5832811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32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Колличество и</a:t>
            </a:r>
            <a:r>
              <a:rPr lang="ru-RU" baseline="0"/>
              <a:t> счет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72-45A2-ACED-8452872202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72-45A2-ACED-8452872202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72-45A2-ACED-8452872202C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83272968"/>
        <c:axId val="583273296"/>
      </c:barChart>
      <c:catAx>
        <c:axId val="583272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273296"/>
        <c:crosses val="autoZero"/>
        <c:auto val="1"/>
        <c:lblAlgn val="ctr"/>
        <c:lblOffset val="100"/>
        <c:noMultiLvlLbl val="0"/>
      </c:catAx>
      <c:valAx>
        <c:axId val="5832732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3272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Величина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0F-494C-B381-69F5B44922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0F-494C-B381-69F5B44922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0F-494C-B381-69F5B44922F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83261160"/>
        <c:axId val="583251648"/>
      </c:barChart>
      <c:catAx>
        <c:axId val="583261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251648"/>
        <c:crosses val="autoZero"/>
        <c:auto val="1"/>
        <c:lblAlgn val="ctr"/>
        <c:lblOffset val="100"/>
        <c:noMultiLvlLbl val="0"/>
      </c:catAx>
      <c:valAx>
        <c:axId val="5832516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3261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Форма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79-4700-8B64-BC10BDD84D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79-4700-8B64-BC10BDD84D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79-4700-8B64-BC10BDD84D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047432"/>
        <c:axId val="515049728"/>
      </c:barChart>
      <c:catAx>
        <c:axId val="515047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49728"/>
        <c:crosses val="autoZero"/>
        <c:auto val="1"/>
        <c:lblAlgn val="ctr"/>
        <c:lblOffset val="100"/>
        <c:noMultiLvlLbl val="0"/>
      </c:catAx>
      <c:valAx>
        <c:axId val="5150497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047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Ориентировка во времени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72-4303-8220-685FF80885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72-4303-8220-685FF80885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34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72-4303-8220-685FF80885E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061208"/>
        <c:axId val="515063504"/>
      </c:barChart>
      <c:catAx>
        <c:axId val="515061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63504"/>
        <c:crosses val="autoZero"/>
        <c:auto val="1"/>
        <c:lblAlgn val="ctr"/>
        <c:lblOffset val="100"/>
        <c:noMultiLvlLbl val="0"/>
      </c:catAx>
      <c:valAx>
        <c:axId val="5150635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061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E5B5-569F-41A5-95AF-4170995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2020-02-04T12:50:00Z</dcterms:created>
  <dcterms:modified xsi:type="dcterms:W3CDTF">2020-02-04T12:50:00Z</dcterms:modified>
</cp:coreProperties>
</file>