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9129" w14:textId="57C5AEEC" w:rsidR="004E64A2" w:rsidRPr="004E64A2" w:rsidRDefault="00630847" w:rsidP="004E64A2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sz w:val="36"/>
          <w:szCs w:val="36"/>
        </w:rPr>
      </w:pPr>
      <w:r w:rsidRPr="004E64A2">
        <w:rPr>
          <w:b/>
          <w:bCs/>
          <w:color w:val="222222"/>
          <w:sz w:val="38"/>
          <w:szCs w:val="38"/>
        </w:rPr>
        <w:t>Мониторинг</w:t>
      </w:r>
      <w:r w:rsidR="004E64A2">
        <w:rPr>
          <w:rStyle w:val="c1"/>
          <w:color w:val="7030A0"/>
          <w:sz w:val="28"/>
          <w:szCs w:val="28"/>
        </w:rPr>
        <w:t xml:space="preserve"> </w:t>
      </w:r>
      <w:r w:rsidR="004E64A2" w:rsidRPr="004E64A2">
        <w:rPr>
          <w:rStyle w:val="c1"/>
          <w:b/>
          <w:bCs/>
          <w:sz w:val="36"/>
          <w:szCs w:val="36"/>
        </w:rPr>
        <w:t>формирование и развития физиологической базы звукопроизношения.</w:t>
      </w:r>
    </w:p>
    <w:p w14:paraId="69C68BD2" w14:textId="03F4B75A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0EEF180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3576644" w14:textId="77777777" w:rsidR="004E64A2" w:rsidRPr="004E64A2" w:rsidRDefault="004E64A2" w:rsidP="004E64A2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sz w:val="36"/>
          <w:szCs w:val="36"/>
        </w:rPr>
      </w:pPr>
      <w:r w:rsidRPr="004E64A2">
        <w:rPr>
          <w:rStyle w:val="c1"/>
          <w:b/>
          <w:bCs/>
          <w:sz w:val="36"/>
          <w:szCs w:val="36"/>
        </w:rPr>
        <w:t>формирование и развития физиологической базы звукопроизношения.</w:t>
      </w:r>
    </w:p>
    <w:p w14:paraId="69B378CA" w14:textId="3509B330" w:rsidR="00630847" w:rsidRPr="004E64A2" w:rsidRDefault="002218A2" w:rsidP="00630847">
      <w:pPr>
        <w:shd w:val="clear" w:color="auto" w:fill="FFFFFF"/>
        <w:spacing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средняя</w:t>
      </w:r>
      <w:r w:rsidR="00630847" w:rsidRPr="004E64A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группа</w:t>
      </w:r>
    </w:p>
    <w:p w14:paraId="252DCD8E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9337C4D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6D89148F" wp14:editId="7315452C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7348D41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361BFD69" w14:textId="62022DBB" w:rsidR="00630847" w:rsidRPr="00A644F1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средний (38%) и высокий (51%), освоение знаний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пониманию звука в слове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Также в группе присутствуют дети с низким уровнем освоением знаний. Им требуется организующая и разъясняющая помощь воспитателя.</w:t>
      </w:r>
    </w:p>
    <w:p w14:paraId="6AD5764A" w14:textId="77777777" w:rsidR="00630847" w:rsidRDefault="00630847" w:rsidP="0063084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A27EA39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8515192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2B2FEBE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7E39B6A" w14:textId="77777777" w:rsidR="00630847" w:rsidRDefault="00630847" w:rsidP="0063084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31A9A6CC" wp14:editId="12021CED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1CDE390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31630116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229FCBAE" w14:textId="57364CA9" w:rsidR="00630847" w:rsidRPr="00A644F1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сравнению с началом учебного года в группе преобладает средний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52%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высокий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умению определять место звука в слове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(17%)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bookmarkEnd w:id="0"/>
    <w:p w14:paraId="675586CF" w14:textId="77777777" w:rsidR="00630847" w:rsidRDefault="00630847" w:rsidP="0063084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721A0AB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01DA86C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CD30B14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75CE1EB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153E48A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A7358C0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62096B1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B41CF14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lastRenderedPageBreak/>
        <w:drawing>
          <wp:inline distT="0" distB="0" distL="0" distR="0" wp14:anchorId="02C2DAA7" wp14:editId="40305939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B216BF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691F671D" w14:textId="4BCAF1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54%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34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знаний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умению называть слова с заданным </w:t>
      </w:r>
      <w:r w:rsidR="00514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звуком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(12%)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74C3B98B" w14:textId="77777777" w:rsidR="00630847" w:rsidRPr="00A644F1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D943624" wp14:editId="0A882A23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B20CEC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0A6844A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F2DDA74" w14:textId="3FE024D5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%), освоени</w:t>
      </w:r>
      <w:r w:rsidR="00514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 делить слова на слоги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(17%)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1D229099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2120C2E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35ED1146" wp14:editId="4329875E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6A2F4F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19A5A113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221124C" w14:textId="63D53763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47%)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39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</w:t>
      </w:r>
      <w:r w:rsidR="00514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</w:t>
      </w:r>
      <w:r w:rsidR="00FD06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различать гласные и согласные слоги, различать их на схеме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(14%)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49C7B085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0CCBC007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480C0B67" w14:textId="77777777" w:rsidR="004E64A2" w:rsidRDefault="004E64A2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1CC9D64" w14:textId="77777777" w:rsidR="004E64A2" w:rsidRDefault="004E64A2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5547823" w14:textId="5F330B02" w:rsidR="002218A2" w:rsidRPr="004E64A2" w:rsidRDefault="002218A2" w:rsidP="002218A2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sz w:val="36"/>
          <w:szCs w:val="36"/>
        </w:rPr>
      </w:pPr>
      <w:r>
        <w:rPr>
          <w:rStyle w:val="c1"/>
          <w:b/>
          <w:bCs/>
          <w:sz w:val="36"/>
          <w:szCs w:val="36"/>
        </w:rPr>
        <w:lastRenderedPageBreak/>
        <w:t>Ф</w:t>
      </w:r>
      <w:bookmarkStart w:id="1" w:name="_GoBack"/>
      <w:bookmarkEnd w:id="1"/>
      <w:r w:rsidRPr="004E64A2">
        <w:rPr>
          <w:rStyle w:val="c1"/>
          <w:b/>
          <w:bCs/>
          <w:sz w:val="36"/>
          <w:szCs w:val="36"/>
        </w:rPr>
        <w:t>ормирование и развития физиологической базы звукопроизношения.</w:t>
      </w:r>
    </w:p>
    <w:p w14:paraId="34E99319" w14:textId="20FD33DF" w:rsidR="00630847" w:rsidRDefault="002218A2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Старшая группа</w:t>
      </w:r>
    </w:p>
    <w:p w14:paraId="7FBCF62D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723FBE5C" wp14:editId="32A0C887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3D2339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377CF363" w14:textId="6BDBF086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49%)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41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</w:t>
      </w:r>
      <w:r w:rsidR="002218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 понимать роль в звуке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(10%)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4F91E0D9" w14:textId="77777777" w:rsidR="00630847" w:rsidRDefault="00630847" w:rsidP="0063084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222222"/>
          <w:sz w:val="38"/>
          <w:szCs w:val="38"/>
          <w:lang w:eastAsia="ru-RU"/>
        </w:rPr>
        <w:drawing>
          <wp:inline distT="0" distB="0" distL="0" distR="0" wp14:anchorId="728F444D" wp14:editId="3EB66B18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6BD467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5C038A8" w14:textId="715C915C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51%)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43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</w:t>
      </w:r>
      <w:r w:rsidR="002218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 определять место звука в слове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(6%)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3A4A3237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B752FC3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9558B1A" wp14:editId="1BF3D61E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9B62620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E1951C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82213D5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7E5FC936" w14:textId="4E8F7951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преобладает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59%)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%), освоение </w:t>
      </w:r>
      <w:r w:rsidR="002218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 выделять слово с заданным звуком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(4%)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3BB71FF8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1A70694D" wp14:editId="016E3D0D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52309A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B1F770A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21266E1C" w14:textId="46DEAD39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значительно вырос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61%)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преобладает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высокий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освоение </w:t>
      </w:r>
      <w:r w:rsidR="002218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 делить слова на слоги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(8%)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p w14:paraId="5A5AF9D8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2FACDB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590471F" wp14:editId="16EDE69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074226" w14:textId="77777777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2" w:name="_Hlk31634373"/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 проведения итоговой диагностики, в конце года были выявленные следующие показатели: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881778F" w14:textId="4637F8CA" w:rsidR="00630847" w:rsidRDefault="00630847" w:rsidP="00630847">
      <w:pPr>
        <w:shd w:val="clear" w:color="auto" w:fill="FFFFFF"/>
        <w:spacing w:after="27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сравнению с началом учебного года в группе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преобладает высокий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55%)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средний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32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218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умение различать гласные и согласные, находить их на схеме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Также в группе присутствуют дети с низким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(8%) </w:t>
      </w:r>
      <w:r w:rsidRPr="00A64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уровнем освоением знаний. Им требуется организующая и разъясняющая помощь воспитателя.</w:t>
      </w:r>
    </w:p>
    <w:bookmarkEnd w:id="2"/>
    <w:p w14:paraId="39D474ED" w14:textId="77777777" w:rsidR="00630847" w:rsidRDefault="00630847" w:rsidP="0063084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269688FB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7811D9B3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FD9A408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B76B86C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548DE831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63117B49" w14:textId="77777777" w:rsidR="00630847" w:rsidRDefault="00630847" w:rsidP="00630847">
      <w:pPr>
        <w:shd w:val="clear" w:color="auto" w:fill="FFFFFF"/>
        <w:spacing w:after="27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p w14:paraId="30B39768" w14:textId="77777777" w:rsidR="00630847" w:rsidRDefault="00630847" w:rsidP="00630847">
      <w:pPr>
        <w:shd w:val="clear" w:color="auto" w:fill="FFFFFF"/>
        <w:spacing w:after="270" w:line="240" w:lineRule="auto"/>
        <w:outlineLvl w:val="2"/>
        <w:rPr>
          <w:rFonts w:ascii="Segoe UI" w:eastAsia="Times New Roman" w:hAnsi="Segoe UI" w:cs="Segoe UI"/>
          <w:b/>
          <w:bCs/>
          <w:color w:val="222222"/>
          <w:sz w:val="38"/>
          <w:szCs w:val="38"/>
          <w:lang w:eastAsia="ru-RU"/>
        </w:rPr>
      </w:pPr>
    </w:p>
    <w:sectPr w:rsidR="0063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1"/>
    <w:rsid w:val="002218A2"/>
    <w:rsid w:val="004E64A2"/>
    <w:rsid w:val="00514EB4"/>
    <w:rsid w:val="00630847"/>
    <w:rsid w:val="008276E0"/>
    <w:rsid w:val="008F7331"/>
    <w:rsid w:val="00DD5D12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D234"/>
  <w15:chartTrackingRefBased/>
  <w15:docId w15:val="{43374F66-A0AC-4F12-BB47-5154B1BD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E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Умения понимать роль звука в слове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8A-454E-8C27-AF8EF26B14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A-454E-8C27-AF8EF26B14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8A-454E-8C27-AF8EF26B14D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0126440"/>
        <c:axId val="460124144"/>
      </c:barChart>
      <c:catAx>
        <c:axId val="46012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124144"/>
        <c:crosses val="autoZero"/>
        <c:auto val="1"/>
        <c:lblAlgn val="ctr"/>
        <c:lblOffset val="100"/>
        <c:noMultiLvlLbl val="0"/>
      </c:catAx>
      <c:valAx>
        <c:axId val="460124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0126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 различать гласны и согласные звуки, находить их на схеме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6-4993-A0FF-838B0355B4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B6-4993-A0FF-838B0355B4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B6-4993-A0FF-838B0355B4C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067768"/>
        <c:axId val="515062848"/>
      </c:barChart>
      <c:catAx>
        <c:axId val="515067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62848"/>
        <c:crosses val="autoZero"/>
        <c:auto val="1"/>
        <c:lblAlgn val="ctr"/>
        <c:lblOffset val="100"/>
        <c:noMultiLvlLbl val="0"/>
      </c:catAx>
      <c:valAx>
        <c:axId val="5150628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067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</a:t>
            </a:r>
            <a:r>
              <a:rPr lang="ru-RU" baseline="0"/>
              <a:t> определять место звука в слове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B4-44CA-9FB4-B4D70BF723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Среднйи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B4-44CA-9FB4-B4D70BF723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B4-44CA-9FB4-B4D70BF7239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7603312"/>
        <c:axId val="517600688"/>
      </c:barChart>
      <c:catAx>
        <c:axId val="51760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600688"/>
        <c:crosses val="autoZero"/>
        <c:auto val="1"/>
        <c:lblAlgn val="ctr"/>
        <c:lblOffset val="100"/>
        <c:noMultiLvlLbl val="0"/>
      </c:catAx>
      <c:valAx>
        <c:axId val="5176006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760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</a:t>
            </a:r>
            <a:r>
              <a:rPr lang="ru-RU" baseline="0"/>
              <a:t> называть слова с заданным звуком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0A-4BB8-8D33-F57878B3E2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0A-4BB8-8D33-F57878B3E2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0A-4BB8-8D33-F57878B3E25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7640704"/>
        <c:axId val="517642016"/>
      </c:barChart>
      <c:catAx>
        <c:axId val="5176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642016"/>
        <c:crosses val="autoZero"/>
        <c:auto val="1"/>
        <c:lblAlgn val="ctr"/>
        <c:lblOffset val="100"/>
        <c:noMultiLvlLbl val="0"/>
      </c:catAx>
      <c:valAx>
        <c:axId val="517642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76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</a:t>
            </a:r>
            <a:r>
              <a:rPr lang="ru-RU" baseline="0"/>
              <a:t> делить слова на слоги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C-4027-8017-CDA890EDF0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BC-4027-8017-CDA890EDF0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BC-4027-8017-CDA890EDF0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65550656"/>
        <c:axId val="465550984"/>
      </c:barChart>
      <c:catAx>
        <c:axId val="46555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550984"/>
        <c:crosses val="autoZero"/>
        <c:auto val="1"/>
        <c:lblAlgn val="ctr"/>
        <c:lblOffset val="100"/>
        <c:noMultiLvlLbl val="0"/>
      </c:catAx>
      <c:valAx>
        <c:axId val="4655509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555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 различать</a:t>
            </a:r>
            <a:r>
              <a:rPr lang="ru-RU" baseline="0"/>
              <a:t> гласные и согласные слоги, различать их на схеме.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B5-492F-8D8B-D70E72949A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B5-492F-8D8B-D70E72949A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B5-492F-8D8B-D70E72949AC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83275264"/>
        <c:axId val="583281168"/>
      </c:barChart>
      <c:catAx>
        <c:axId val="58327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81168"/>
        <c:crosses val="autoZero"/>
        <c:auto val="1"/>
        <c:lblAlgn val="ctr"/>
        <c:lblOffset val="100"/>
        <c:noMultiLvlLbl val="0"/>
      </c:catAx>
      <c:valAx>
        <c:axId val="5832811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2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 понимать роль звука в слове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8-482A-8295-5C7CD28521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68-482A-8295-5C7CD28521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68-482A-8295-5C7CD285215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83272968"/>
        <c:axId val="583273296"/>
      </c:barChart>
      <c:catAx>
        <c:axId val="583272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73296"/>
        <c:crosses val="autoZero"/>
        <c:auto val="1"/>
        <c:lblAlgn val="ctr"/>
        <c:lblOffset val="100"/>
        <c:noMultiLvlLbl val="0"/>
      </c:catAx>
      <c:valAx>
        <c:axId val="5832732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272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</a:t>
            </a:r>
            <a:r>
              <a:rPr lang="ru-RU" baseline="0"/>
              <a:t> определять место звука в слове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88-4958-81E7-F42A83BAF0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88-4958-81E7-F42A83BAF0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88-4958-81E7-F42A83BAF0A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83261160"/>
        <c:axId val="583251648"/>
      </c:barChart>
      <c:catAx>
        <c:axId val="583261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251648"/>
        <c:crosses val="autoZero"/>
        <c:auto val="1"/>
        <c:lblAlgn val="ctr"/>
        <c:lblOffset val="100"/>
        <c:noMultiLvlLbl val="0"/>
      </c:catAx>
      <c:valAx>
        <c:axId val="5832516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3261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 выделять слова с заданым звуком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A8-448F-A3EB-A1603C306C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A8-448F-A3EB-A1603C306C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A8-448F-A3EB-A1603C306C4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047432"/>
        <c:axId val="515049728"/>
      </c:barChart>
      <c:catAx>
        <c:axId val="515047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49728"/>
        <c:crosses val="autoZero"/>
        <c:auto val="1"/>
        <c:lblAlgn val="ctr"/>
        <c:lblOffset val="100"/>
        <c:noMultiLvlLbl val="0"/>
      </c:catAx>
      <c:valAx>
        <c:axId val="5150497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047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Умение</a:t>
            </a:r>
            <a:r>
              <a:rPr lang="ru-RU" baseline="0"/>
              <a:t> делить слова на слоги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9-460D-9C46-6B42529609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29-460D-9C46-6B42529609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29-460D-9C46-6B42529609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061208"/>
        <c:axId val="515063504"/>
      </c:barChart>
      <c:catAx>
        <c:axId val="51506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63504"/>
        <c:crosses val="autoZero"/>
        <c:auto val="1"/>
        <c:lblAlgn val="ctr"/>
        <c:lblOffset val="100"/>
        <c:noMultiLvlLbl val="0"/>
      </c:catAx>
      <c:valAx>
        <c:axId val="5150635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061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2020-02-04T13:31:00Z</dcterms:created>
  <dcterms:modified xsi:type="dcterms:W3CDTF">2020-02-04T13:31:00Z</dcterms:modified>
</cp:coreProperties>
</file>